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0" w:rsidRPr="00C04BEF" w:rsidRDefault="00CF72B0" w:rsidP="00CF72B0">
      <w:pPr>
        <w:jc w:val="center"/>
        <w:rPr>
          <w:rFonts w:ascii="Roboto" w:eastAsiaTheme="minorHAnsi" w:hAnsi="Roboto"/>
          <w:b/>
          <w:color w:val="000000"/>
          <w:sz w:val="21"/>
          <w:szCs w:val="21"/>
        </w:rPr>
      </w:pPr>
      <w:bookmarkStart w:id="0" w:name="_GoBack"/>
      <w:bookmarkEnd w:id="0"/>
      <w:r w:rsidRPr="00C04BEF">
        <w:rPr>
          <w:rFonts w:ascii="Roboto" w:eastAsiaTheme="minorHAnsi" w:hAnsi="Roboto"/>
          <w:b/>
          <w:color w:val="000000"/>
          <w:sz w:val="21"/>
          <w:szCs w:val="21"/>
        </w:rPr>
        <w:t>SORVEGLIANZA FISICA DELLA CONTAMINAZIONE INTERNA</w:t>
      </w:r>
    </w:p>
    <w:p w:rsidR="00CF72B0" w:rsidRPr="00C04BEF" w:rsidRDefault="00CF72B0" w:rsidP="00CF72B0">
      <w:pPr>
        <w:jc w:val="center"/>
        <w:rPr>
          <w:rFonts w:ascii="Roboto" w:eastAsiaTheme="minorHAnsi" w:hAnsi="Roboto"/>
          <w:b/>
          <w:color w:val="000000"/>
          <w:sz w:val="21"/>
          <w:szCs w:val="21"/>
        </w:rPr>
      </w:pPr>
      <w:r w:rsidRPr="00C04BEF">
        <w:rPr>
          <w:rFonts w:ascii="Roboto" w:eastAsiaTheme="minorHAnsi" w:hAnsi="Roboto"/>
          <w:b/>
          <w:color w:val="000000"/>
          <w:sz w:val="21"/>
          <w:szCs w:val="21"/>
        </w:rPr>
        <w:t>SCHEDA DI CONTROLLO DELLA MANIPOLAZIONE</w:t>
      </w:r>
    </w:p>
    <w:p w:rsidR="00CF72B0" w:rsidRPr="00C04BEF" w:rsidRDefault="00CF72B0" w:rsidP="00CF72B0">
      <w:pPr>
        <w:jc w:val="center"/>
        <w:rPr>
          <w:rFonts w:ascii="Roboto" w:eastAsiaTheme="minorHAnsi" w:hAnsi="Roboto"/>
          <w:b/>
          <w:color w:val="000000"/>
          <w:sz w:val="21"/>
          <w:szCs w:val="21"/>
        </w:rPr>
      </w:pPr>
    </w:p>
    <w:p w:rsidR="00CF72B0" w:rsidRPr="00C04BEF" w:rsidRDefault="00CF72B0" w:rsidP="00CF72B0">
      <w:pPr>
        <w:jc w:val="both"/>
        <w:rPr>
          <w:rFonts w:ascii="Roboto" w:eastAsiaTheme="minorHAnsi" w:hAnsi="Roboto"/>
          <w:color w:val="000000"/>
          <w:sz w:val="21"/>
          <w:szCs w:val="21"/>
        </w:rPr>
      </w:pPr>
    </w:p>
    <w:p w:rsidR="00CF72B0" w:rsidRPr="00C04BEF" w:rsidRDefault="00CF72B0" w:rsidP="00CF72B0">
      <w:pPr>
        <w:spacing w:line="360" w:lineRule="auto"/>
        <w:jc w:val="both"/>
        <w:rPr>
          <w:rFonts w:ascii="Roboto" w:eastAsiaTheme="minorHAnsi" w:hAnsi="Roboto"/>
          <w:color w:val="000000"/>
          <w:sz w:val="21"/>
          <w:szCs w:val="21"/>
        </w:rPr>
      </w:pPr>
      <w:r w:rsidRPr="00C04BEF">
        <w:rPr>
          <w:rFonts w:ascii="Roboto" w:eastAsiaTheme="minorHAnsi" w:hAnsi="Roboto"/>
          <w:color w:val="000000"/>
          <w:sz w:val="21"/>
          <w:szCs w:val="21"/>
        </w:rPr>
        <w:t>Il presente modulo deve</w:t>
      </w:r>
      <w:r w:rsidR="00C04BEF" w:rsidRP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essere</w:t>
      </w:r>
      <w:r w:rsidR="00E64CEB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compilato e firmato in caso di manipolazione e deve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essere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inoltrato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non oltre i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primi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tre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giorni di ogni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 xml:space="preserve">mese, all’indirizzo e-mail </w:t>
      </w:r>
      <w:hyperlink r:id="rId7" w:history="1">
        <w:r w:rsidRPr="00C04BEF">
          <w:rPr>
            <w:rFonts w:ascii="Roboto" w:eastAsiaTheme="minorHAnsi" w:hAnsi="Roboto"/>
            <w:color w:val="000000"/>
            <w:sz w:val="21"/>
            <w:szCs w:val="21"/>
          </w:rPr>
          <w:t>safety@unipv.it</w:t>
        </w:r>
      </w:hyperlink>
      <w:r w:rsidRPr="00C04BEF">
        <w:rPr>
          <w:rFonts w:ascii="Roboto" w:eastAsiaTheme="minorHAnsi" w:hAnsi="Roboto"/>
          <w:color w:val="000000"/>
          <w:sz w:val="21"/>
          <w:szCs w:val="21"/>
        </w:rPr>
        <w:t>, per consentire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l’adeguato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eventuale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controllo di contaminazione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interna.</w:t>
      </w:r>
    </w:p>
    <w:p w:rsidR="00CF72B0" w:rsidRPr="00C04BEF" w:rsidRDefault="00CF72B0" w:rsidP="00CF72B0">
      <w:pPr>
        <w:spacing w:line="360" w:lineRule="auto"/>
        <w:jc w:val="both"/>
        <w:rPr>
          <w:rFonts w:ascii="Roboto" w:eastAsiaTheme="minorHAnsi" w:hAnsi="Roboto"/>
          <w:color w:val="000000"/>
          <w:sz w:val="21"/>
          <w:szCs w:val="21"/>
        </w:rPr>
      </w:pPr>
    </w:p>
    <w:p w:rsidR="00CF72B0" w:rsidRPr="00F6521B" w:rsidRDefault="00CF72B0" w:rsidP="00CF72B0">
      <w:pPr>
        <w:jc w:val="both"/>
        <w:rPr>
          <w:rFonts w:ascii="Roboto" w:eastAsiaTheme="minorHAnsi" w:hAnsi="Roboto"/>
          <w:color w:val="000000"/>
          <w:sz w:val="21"/>
          <w:szCs w:val="21"/>
          <w:lang w:val="en-GB"/>
        </w:rPr>
      </w:pP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>Dipartimento/Unità……………………………………………………………………………………………</w:t>
      </w:r>
    </w:p>
    <w:p w:rsidR="00CF72B0" w:rsidRPr="00F6521B" w:rsidRDefault="00CF72B0" w:rsidP="00CF72B0">
      <w:pPr>
        <w:jc w:val="both"/>
        <w:rPr>
          <w:rFonts w:ascii="Roboto" w:eastAsiaTheme="minorHAnsi" w:hAnsi="Roboto"/>
          <w:color w:val="000000"/>
          <w:sz w:val="21"/>
          <w:szCs w:val="21"/>
          <w:lang w:val="en-GB"/>
        </w:rPr>
      </w:pPr>
    </w:p>
    <w:p w:rsidR="00CF72B0" w:rsidRPr="00F6521B" w:rsidRDefault="00CF72B0" w:rsidP="00CF72B0">
      <w:pPr>
        <w:spacing w:line="360" w:lineRule="auto"/>
        <w:jc w:val="both"/>
        <w:rPr>
          <w:rFonts w:ascii="Roboto" w:eastAsiaTheme="minorHAnsi" w:hAnsi="Roboto"/>
          <w:color w:val="000000"/>
          <w:sz w:val="21"/>
          <w:szCs w:val="21"/>
          <w:lang w:val="en-GB"/>
        </w:rPr>
      </w:pP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>Operatore  …..…………………………………………………………………………………………………</w:t>
      </w:r>
    </w:p>
    <w:p w:rsidR="00CF72B0" w:rsidRPr="00C04BEF" w:rsidRDefault="00CF72B0" w:rsidP="00CF72B0">
      <w:pPr>
        <w:numPr>
          <w:ilvl w:val="0"/>
          <w:numId w:val="2"/>
        </w:numPr>
        <w:tabs>
          <w:tab w:val="left" w:pos="5245"/>
        </w:tabs>
        <w:spacing w:line="360" w:lineRule="auto"/>
        <w:contextualSpacing/>
        <w:jc w:val="both"/>
        <w:rPr>
          <w:rFonts w:ascii="Roboto" w:eastAsiaTheme="minorHAnsi" w:hAnsi="Roboto"/>
          <w:color w:val="000000"/>
          <w:sz w:val="21"/>
          <w:szCs w:val="21"/>
        </w:rPr>
      </w:pPr>
      <w:r w:rsidRPr="00C04BEF">
        <w:rPr>
          <w:rFonts w:ascii="Roboto" w:eastAsiaTheme="minorHAnsi" w:hAnsi="Roboto"/>
          <w:color w:val="000000"/>
          <w:sz w:val="21"/>
          <w:szCs w:val="21"/>
        </w:rPr>
        <w:t>Periodo di manipolazione                               dal   1  al …………….mese…………………….........</w:t>
      </w:r>
    </w:p>
    <w:p w:rsidR="00CF72B0" w:rsidRPr="00C04BEF" w:rsidRDefault="00CF72B0" w:rsidP="00CF72B0">
      <w:pPr>
        <w:ind w:left="720"/>
        <w:contextualSpacing/>
        <w:jc w:val="both"/>
        <w:rPr>
          <w:rFonts w:ascii="Roboto" w:eastAsiaTheme="minorHAnsi" w:hAnsi="Roboto"/>
          <w:color w:val="000000"/>
          <w:sz w:val="21"/>
          <w:szCs w:val="21"/>
        </w:rPr>
      </w:pPr>
    </w:p>
    <w:p w:rsidR="00CF72B0" w:rsidRPr="00C04BEF" w:rsidRDefault="00CF72B0" w:rsidP="00CF72B0">
      <w:pPr>
        <w:jc w:val="both"/>
        <w:rPr>
          <w:rFonts w:ascii="Roboto" w:eastAsiaTheme="minorHAnsi" w:hAnsi="Roboto"/>
          <w:color w:val="000000"/>
          <w:sz w:val="21"/>
          <w:szCs w:val="21"/>
        </w:rPr>
      </w:pPr>
      <w:r w:rsidRPr="00C04BEF">
        <w:rPr>
          <w:rFonts w:ascii="Roboto" w:eastAsiaTheme="minorHAnsi" w:hAnsi="Roboto"/>
          <w:color w:val="000000"/>
          <w:sz w:val="21"/>
          <w:szCs w:val="21"/>
        </w:rPr>
        <w:t>Radioisotopo e attività</w:t>
      </w:r>
      <w:r w:rsidR="00C04BEF" w:rsidRP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manipolata (MBq) nel</w:t>
      </w:r>
      <w:r w:rsidR="00C04BEF" w:rsidRPr="00C04BEF">
        <w:rPr>
          <w:rFonts w:ascii="Roboto" w:eastAsiaTheme="minorHAnsi" w:hAnsi="Roboto"/>
          <w:color w:val="000000"/>
          <w:sz w:val="21"/>
          <w:szCs w:val="21"/>
        </w:rPr>
        <w:t xml:space="preserve"> period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indicato</w:t>
      </w:r>
    </w:p>
    <w:p w:rsidR="00CF72B0" w:rsidRPr="00F6521B" w:rsidRDefault="00CF72B0" w:rsidP="00CF72B0">
      <w:pPr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8"/>
        <w:gridCol w:w="1314"/>
        <w:gridCol w:w="1348"/>
        <w:gridCol w:w="1357"/>
        <w:gridCol w:w="1353"/>
        <w:gridCol w:w="1370"/>
        <w:gridCol w:w="1412"/>
      </w:tblGrid>
      <w:tr w:rsidR="00CF72B0" w:rsidRPr="00F6521B" w:rsidTr="00FF7018">
        <w:trPr>
          <w:trHeight w:val="590"/>
        </w:trPr>
        <w:tc>
          <w:tcPr>
            <w:tcW w:w="1588" w:type="dxa"/>
          </w:tcPr>
          <w:p w:rsidR="00CF72B0" w:rsidRPr="00F6521B" w:rsidRDefault="00CF72B0" w:rsidP="00FF7018">
            <w:pPr>
              <w:jc w:val="center"/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</w:pPr>
            <w:r w:rsidRPr="00F6521B"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  <w:t>Nome/simbolo</w:t>
            </w:r>
            <w:r w:rsidR="00C04BEF"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Pr="00F6521B"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  <w:t>radioisotopo</w:t>
            </w:r>
          </w:p>
        </w:tc>
        <w:tc>
          <w:tcPr>
            <w:tcW w:w="1314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vertAlign w:val="superscript"/>
                <w:lang w:eastAsia="en-US"/>
              </w:rPr>
              <w:t>32</w:t>
            </w: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P </w:t>
            </w:r>
          </w:p>
        </w:tc>
        <w:tc>
          <w:tcPr>
            <w:tcW w:w="1348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S </w:t>
            </w:r>
          </w:p>
        </w:tc>
        <w:tc>
          <w:tcPr>
            <w:tcW w:w="1357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vertAlign w:val="superscript"/>
                <w:lang w:eastAsia="en-US"/>
              </w:rPr>
              <w:t>125</w:t>
            </w: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I </w:t>
            </w:r>
          </w:p>
        </w:tc>
        <w:tc>
          <w:tcPr>
            <w:tcW w:w="1353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vertAlign w:val="superscript"/>
                <w:lang w:eastAsia="en-US"/>
              </w:rPr>
              <w:t>14</w:t>
            </w: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C </w:t>
            </w:r>
          </w:p>
        </w:tc>
        <w:tc>
          <w:tcPr>
            <w:tcW w:w="1370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………...</w:t>
            </w:r>
          </w:p>
        </w:tc>
        <w:tc>
          <w:tcPr>
            <w:tcW w:w="1412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…………</w:t>
            </w:r>
          </w:p>
        </w:tc>
      </w:tr>
      <w:tr w:rsidR="00CF72B0" w:rsidRPr="00F6521B" w:rsidTr="00FF7018">
        <w:trPr>
          <w:trHeight w:val="556"/>
        </w:trPr>
        <w:tc>
          <w:tcPr>
            <w:tcW w:w="1588" w:type="dxa"/>
          </w:tcPr>
          <w:p w:rsidR="00CF72B0" w:rsidRPr="00F6521B" w:rsidRDefault="00CF72B0" w:rsidP="00FF7018">
            <w:pPr>
              <w:jc w:val="center"/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</w:pPr>
            <w:r w:rsidRPr="00F6521B"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  <w:t>Attività</w:t>
            </w:r>
          </w:p>
          <w:p w:rsidR="00CF72B0" w:rsidRPr="00F6521B" w:rsidRDefault="00CF72B0" w:rsidP="00FF7018">
            <w:pPr>
              <w:jc w:val="center"/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</w:pPr>
            <w:r w:rsidRPr="00F6521B">
              <w:rPr>
                <w:rFonts w:ascii="Roboto" w:eastAsiaTheme="minorHAnsi" w:hAnsi="Roboto"/>
                <w:b/>
                <w:color w:val="000000"/>
                <w:sz w:val="21"/>
                <w:szCs w:val="21"/>
                <w:lang w:val="en-GB"/>
              </w:rPr>
              <w:t>MBq</w:t>
            </w:r>
          </w:p>
        </w:tc>
        <w:tc>
          <w:tcPr>
            <w:tcW w:w="1314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CF72B0" w:rsidRPr="00F6521B" w:rsidRDefault="00CF72B0" w:rsidP="00FF7018">
            <w:pPr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</w:tbl>
    <w:p w:rsidR="00CF72B0" w:rsidRPr="00F6521B" w:rsidRDefault="00CF72B0" w:rsidP="00CF72B0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F72B0" w:rsidRPr="00F6521B" w:rsidRDefault="00CF72B0" w:rsidP="00CF72B0">
      <w:pPr>
        <w:rPr>
          <w:rFonts w:ascii="Roboto" w:eastAsiaTheme="minorHAnsi" w:hAnsi="Roboto"/>
          <w:color w:val="000000"/>
          <w:sz w:val="21"/>
          <w:szCs w:val="21"/>
          <w:lang w:val="en-GB"/>
        </w:rPr>
      </w:pP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>__________________</w:t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  <w:t xml:space="preserve">                            __________________</w:t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  <w:t>__________________</w:t>
      </w:r>
    </w:p>
    <w:p w:rsidR="00CF72B0" w:rsidRPr="00F6521B" w:rsidRDefault="00CF72B0" w:rsidP="00CF72B0">
      <w:pPr>
        <w:rPr>
          <w:rFonts w:ascii="Roboto" w:eastAsiaTheme="minorHAnsi" w:hAnsi="Roboto"/>
          <w:color w:val="000000"/>
          <w:sz w:val="21"/>
          <w:szCs w:val="21"/>
          <w:lang w:val="en-GB"/>
        </w:rPr>
      </w:pP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 xml:space="preserve">           Data</w:t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  <w:t xml:space="preserve">       firma interessato</w:t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</w:r>
      <w:r w:rsidRPr="00F6521B">
        <w:rPr>
          <w:rFonts w:ascii="Roboto" w:eastAsiaTheme="minorHAnsi" w:hAnsi="Roboto"/>
          <w:color w:val="000000"/>
          <w:sz w:val="21"/>
          <w:szCs w:val="21"/>
          <w:lang w:val="en-GB"/>
        </w:rPr>
        <w:tab/>
        <w:t xml:space="preserve">                    firma preposto</w:t>
      </w:r>
    </w:p>
    <w:p w:rsidR="00CF72B0" w:rsidRPr="00F6521B" w:rsidRDefault="00CF72B0" w:rsidP="00CF72B0">
      <w:pPr>
        <w:rPr>
          <w:rFonts w:ascii="Roboto" w:eastAsiaTheme="minorHAnsi" w:hAnsi="Roboto"/>
          <w:color w:val="000000"/>
          <w:sz w:val="21"/>
          <w:szCs w:val="21"/>
          <w:lang w:val="en-GB"/>
        </w:rPr>
      </w:pPr>
    </w:p>
    <w:p w:rsidR="00CF72B0" w:rsidRPr="00F6521B" w:rsidRDefault="00CF72B0" w:rsidP="00CF72B0">
      <w:pPr>
        <w:jc w:val="center"/>
        <w:rPr>
          <w:rFonts w:ascii="Roboto" w:eastAsiaTheme="minorHAnsi" w:hAnsi="Roboto"/>
          <w:color w:val="000000"/>
          <w:sz w:val="21"/>
          <w:szCs w:val="21"/>
          <w:lang w:val="en-GB"/>
        </w:rPr>
      </w:pPr>
    </w:p>
    <w:p w:rsidR="00CF72B0" w:rsidRPr="00F6521B" w:rsidRDefault="00CF72B0" w:rsidP="00CF72B0">
      <w:pPr>
        <w:jc w:val="center"/>
        <w:rPr>
          <w:rFonts w:ascii="Roboto" w:eastAsiaTheme="minorHAnsi" w:hAnsi="Roboto"/>
          <w:b/>
          <w:color w:val="000000"/>
          <w:sz w:val="21"/>
          <w:szCs w:val="21"/>
          <w:lang w:val="en-GB"/>
        </w:rPr>
      </w:pPr>
      <w:r w:rsidRPr="00F6521B">
        <w:rPr>
          <w:rFonts w:ascii="Roboto" w:eastAsiaTheme="minorHAnsi" w:hAnsi="Roboto"/>
          <w:b/>
          <w:color w:val="000000"/>
          <w:sz w:val="21"/>
          <w:szCs w:val="21"/>
          <w:lang w:val="en-GB"/>
        </w:rPr>
        <w:t>Riservato al Presidio di Radioprotezione</w:t>
      </w:r>
    </w:p>
    <w:p w:rsidR="00CF72B0" w:rsidRPr="00F6521B" w:rsidRDefault="00CF72B0" w:rsidP="00CF72B0">
      <w:pPr>
        <w:jc w:val="center"/>
        <w:rPr>
          <w:rFonts w:ascii="Roboto" w:eastAsiaTheme="minorHAnsi" w:hAnsi="Roboto"/>
          <w:color w:val="000000"/>
          <w:sz w:val="21"/>
          <w:szCs w:val="21"/>
          <w:lang w:val="en-GB"/>
        </w:rPr>
      </w:pPr>
    </w:p>
    <w:p w:rsidR="00CF72B0" w:rsidRPr="00C04BEF" w:rsidRDefault="00CF72B0" w:rsidP="00CF72B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Roboto" w:eastAsiaTheme="minorHAnsi" w:hAnsi="Roboto"/>
          <w:color w:val="000000"/>
          <w:sz w:val="21"/>
          <w:szCs w:val="21"/>
        </w:rPr>
      </w:pPr>
      <w:r w:rsidRPr="00C04BEF">
        <w:rPr>
          <w:rFonts w:ascii="Roboto" w:eastAsiaTheme="minorHAnsi" w:hAnsi="Roboto"/>
          <w:color w:val="000000"/>
          <w:sz w:val="21"/>
          <w:szCs w:val="21"/>
        </w:rPr>
        <w:t>In base alle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dichiarazioni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dell’interessato e ai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criteri in vigore non sono state eseguite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analisi</w:t>
      </w:r>
    </w:p>
    <w:p w:rsidR="00CF72B0" w:rsidRPr="00C04BEF" w:rsidRDefault="00CF72B0" w:rsidP="00CF72B0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Roboto" w:eastAsiaTheme="minorHAnsi" w:hAnsi="Roboto"/>
          <w:color w:val="000000"/>
          <w:sz w:val="21"/>
          <w:szCs w:val="21"/>
        </w:rPr>
      </w:pPr>
      <w:r w:rsidRPr="00C04BEF">
        <w:rPr>
          <w:rFonts w:ascii="Roboto" w:eastAsiaTheme="minorHAnsi" w:hAnsi="Roboto"/>
          <w:color w:val="000000"/>
          <w:sz w:val="21"/>
          <w:szCs w:val="21"/>
        </w:rPr>
        <w:t>In base al programma di sorveglianza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della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contaminazione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interna</w:t>
      </w:r>
      <w:r w:rsidR="00C04BEF">
        <w:rPr>
          <w:rFonts w:ascii="Roboto" w:eastAsiaTheme="minorHAnsi" w:hAnsi="Roboto"/>
          <w:color w:val="000000"/>
          <w:sz w:val="21"/>
          <w:szCs w:val="21"/>
        </w:rPr>
        <w:t xml:space="preserve"> </w:t>
      </w:r>
      <w:r w:rsidRPr="00C04BEF">
        <w:rPr>
          <w:rFonts w:ascii="Roboto" w:eastAsiaTheme="minorHAnsi" w:hAnsi="Roboto"/>
          <w:color w:val="000000"/>
          <w:sz w:val="21"/>
          <w:szCs w:val="21"/>
        </w:rPr>
        <w:t>sono state eseguite le analisi:</w:t>
      </w:r>
    </w:p>
    <w:p w:rsidR="00CF72B0" w:rsidRPr="00F6521B" w:rsidRDefault="00CF72B0" w:rsidP="00CF72B0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F72B0" w:rsidRPr="00F6521B" w:rsidTr="00FF7018">
        <w:tc>
          <w:tcPr>
            <w:tcW w:w="1955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Analisi n.</w:t>
            </w:r>
          </w:p>
        </w:tc>
        <w:tc>
          <w:tcPr>
            <w:tcW w:w="1955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gg/mm/aa</w:t>
            </w:r>
          </w:p>
        </w:tc>
        <w:tc>
          <w:tcPr>
            <w:tcW w:w="1956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Monitorati C/C</w:t>
            </w:r>
          </w:p>
        </w:tc>
        <w:tc>
          <w:tcPr>
            <w:tcW w:w="1956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Isotopo/i</w:t>
            </w:r>
          </w:p>
        </w:tc>
        <w:tc>
          <w:tcPr>
            <w:tcW w:w="1956" w:type="dxa"/>
          </w:tcPr>
          <w:p w:rsidR="00CF72B0" w:rsidRPr="00F6521B" w:rsidRDefault="00CF72B0" w:rsidP="00FF701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6521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esito</w:t>
            </w:r>
          </w:p>
        </w:tc>
      </w:tr>
      <w:tr w:rsidR="00CF72B0" w:rsidRPr="00F6521B" w:rsidTr="00FF7018"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jc w:val="right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</w:tr>
      <w:tr w:rsidR="00CF72B0" w:rsidRPr="00F6521B" w:rsidTr="00FF7018"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</w:tr>
      <w:tr w:rsidR="00CF72B0" w:rsidRPr="00F6521B" w:rsidTr="00FF7018"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</w:tr>
      <w:tr w:rsidR="00CF72B0" w:rsidRPr="00F6521B" w:rsidTr="00FF7018"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5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  <w:tc>
          <w:tcPr>
            <w:tcW w:w="1956" w:type="dxa"/>
          </w:tcPr>
          <w:p w:rsidR="00CF72B0" w:rsidRPr="00F6521B" w:rsidRDefault="00CF72B0" w:rsidP="00FF7018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</w:p>
        </w:tc>
      </w:tr>
    </w:tbl>
    <w:p w:rsidR="00CF72B0" w:rsidRPr="00F6521B" w:rsidRDefault="00CF72B0" w:rsidP="00CF72B0">
      <w:pPr>
        <w:ind w:left="720"/>
        <w:contextualSpacing/>
        <w:rPr>
          <w:rFonts w:asciiTheme="minorHAnsi" w:eastAsiaTheme="minorHAnsi" w:hAnsiTheme="minorHAnsi" w:cstheme="minorBidi"/>
          <w:b/>
          <w:sz w:val="20"/>
          <w:lang w:eastAsia="en-US"/>
        </w:rPr>
      </w:pPr>
    </w:p>
    <w:p w:rsidR="00CF72B0" w:rsidRPr="00F6521B" w:rsidRDefault="00CF72B0" w:rsidP="00CF72B0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>Note …………………………………………………………………………………………………………………………………………………</w:t>
      </w:r>
    </w:p>
    <w:p w:rsidR="00CF72B0" w:rsidRPr="00F6521B" w:rsidRDefault="00CF72B0" w:rsidP="00CF72B0">
      <w:pPr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CF72B0" w:rsidRPr="00F6521B" w:rsidRDefault="00CF72B0" w:rsidP="00CF72B0">
      <w:pPr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CF72B0" w:rsidRPr="00F6521B" w:rsidRDefault="00CF72B0" w:rsidP="00CF72B0">
      <w:pPr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F6521B">
        <w:rPr>
          <w:rFonts w:asciiTheme="minorHAnsi" w:eastAsiaTheme="minorHAnsi" w:hAnsiTheme="minorHAnsi" w:cstheme="minorBidi"/>
          <w:b/>
          <w:szCs w:val="24"/>
          <w:lang w:eastAsia="en-US"/>
        </w:rPr>
        <w:t>__________________</w:t>
      </w:r>
      <w:r w:rsidRPr="00F6521B">
        <w:rPr>
          <w:rFonts w:asciiTheme="minorHAnsi" w:eastAsiaTheme="minorHAnsi" w:hAnsiTheme="minorHAnsi" w:cstheme="minorBidi"/>
          <w:b/>
          <w:szCs w:val="24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Cs w:val="24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Cs w:val="24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Cs w:val="24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Cs w:val="24"/>
          <w:lang w:eastAsia="en-US"/>
        </w:rPr>
        <w:tab/>
        <w:t>__________________</w:t>
      </w:r>
    </w:p>
    <w:p w:rsidR="00CF72B0" w:rsidRPr="00F6521B" w:rsidRDefault="00CF72B0" w:rsidP="00CF72B0">
      <w:pPr>
        <w:rPr>
          <w:rFonts w:ascii="Roboto" w:eastAsiaTheme="minorHAnsi" w:hAnsi="Roboto" w:cstheme="minorBidi"/>
          <w:color w:val="000000"/>
          <w:sz w:val="21"/>
          <w:szCs w:val="21"/>
          <w:lang w:val="en-GB" w:eastAsia="en-US"/>
        </w:rPr>
      </w:pP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 xml:space="preserve">                Data</w:t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</w:r>
      <w:r w:rsidRPr="00F6521B">
        <w:rPr>
          <w:rFonts w:asciiTheme="minorHAnsi" w:eastAsiaTheme="minorHAnsi" w:hAnsiTheme="minorHAnsi" w:cstheme="minorBidi"/>
          <w:b/>
          <w:sz w:val="20"/>
          <w:lang w:eastAsia="en-US"/>
        </w:rPr>
        <w:tab/>
        <w:t xml:space="preserve">      l’Esperto Qualificato</w:t>
      </w:r>
    </w:p>
    <w:p w:rsidR="00CF72B0" w:rsidRPr="00F6521B" w:rsidRDefault="00CF72B0" w:rsidP="00CF72B0">
      <w:pPr>
        <w:rPr>
          <w:rFonts w:ascii="Roboto" w:eastAsiaTheme="minorHAnsi" w:hAnsi="Roboto" w:cstheme="minorBidi"/>
          <w:color w:val="000000"/>
          <w:sz w:val="21"/>
          <w:szCs w:val="21"/>
          <w:lang w:val="en-GB" w:eastAsia="en-US"/>
        </w:rPr>
      </w:pPr>
    </w:p>
    <w:p w:rsidR="00F32A65" w:rsidRPr="00EB05B5" w:rsidRDefault="00F32A65" w:rsidP="00EB05B5"/>
    <w:sectPr w:rsidR="00F32A65" w:rsidRPr="00EB05B5" w:rsidSect="00847E36">
      <w:headerReference w:type="default" r:id="rId8"/>
      <w:footerReference w:type="default" r:id="rId9"/>
      <w:pgSz w:w="11906" w:h="16838"/>
      <w:pgMar w:top="3552" w:right="1134" w:bottom="1134" w:left="1134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47" w:rsidRDefault="00FA0747" w:rsidP="00D836E1">
      <w:r>
        <w:separator/>
      </w:r>
    </w:p>
  </w:endnote>
  <w:endnote w:type="continuationSeparator" w:id="0">
    <w:p w:rsidR="00FA0747" w:rsidRDefault="00FA0747" w:rsidP="00D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98" w:rsidRPr="0069497E" w:rsidRDefault="00FE7E9C" w:rsidP="00187A98">
    <w:pPr>
      <w:pStyle w:val="Pidipagina"/>
      <w:rPr>
        <w:rFonts w:ascii="RobotoSlab-Regular" w:eastAsiaTheme="minorHAnsi" w:hAnsi="RobotoSlab-Regular" w:cs="RobotoSlab-Regular"/>
        <w:b/>
        <w:color w:val="A60057"/>
        <w:szCs w:val="24"/>
        <w:lang w:eastAsia="en-US"/>
      </w:rPr>
    </w:pPr>
    <w:r>
      <w:rPr>
        <w:rFonts w:ascii="RobotoSlab-Regular" w:eastAsiaTheme="minorHAnsi" w:hAnsi="RobotoSlab-Regular" w:cs="RobotoSlab-Regular"/>
        <w:noProof/>
        <w:color w:val="A60057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-39371</wp:posOffset>
              </wp:positionV>
              <wp:extent cx="860425" cy="0"/>
              <wp:effectExtent l="0" t="0" r="34925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04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6005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0F78E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" strokecolor="#a60057" strokeweight=".5pt">
              <v:stroke joinstyle="miter"/>
              <o:lock v:ext="edit" shapetype="f"/>
            </v:line>
          </w:pict>
        </mc:Fallback>
      </mc:AlternateContent>
    </w:r>
    <w:r w:rsidR="00187A98"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Università di Pavia – </w:t>
    </w:r>
    <w:r w:rsidR="00187A98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Presidio di Radioprotezione</w:t>
    </w:r>
  </w:p>
  <w:p w:rsidR="00187A98" w:rsidRPr="0069497E" w:rsidRDefault="00187A98" w:rsidP="00187A98">
    <w:pPr>
      <w:tabs>
        <w:tab w:val="center" w:pos="4819"/>
        <w:tab w:val="right" w:pos="9638"/>
      </w:tabs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</w:pP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Via S. Epifanio,12 -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27100 Pavia (Italia) - T +39 0382 98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 4828</w:t>
    </w:r>
  </w:p>
  <w:p w:rsidR="00187A98" w:rsidRPr="0069497E" w:rsidRDefault="00187A98" w:rsidP="00187A98">
    <w:pPr>
      <w:tabs>
        <w:tab w:val="center" w:pos="4819"/>
        <w:tab w:val="right" w:pos="9638"/>
      </w:tabs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</w:pP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Responsabile del procedimento: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Andrea Salvini, Responsabile Presidio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 xml:space="preserve">, </w:t>
    </w:r>
    <w:r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asalvini</w:t>
    </w:r>
    <w:r w:rsidRPr="0069497E">
      <w:rPr>
        <w:rFonts w:ascii="RobotoSlab-Regular" w:eastAsiaTheme="minorHAnsi" w:hAnsi="RobotoSlab-Regular" w:cs="RobotoSlab-Regular"/>
        <w:color w:val="A60057"/>
        <w:sz w:val="14"/>
        <w:szCs w:val="14"/>
        <w:lang w:eastAsia="en-US"/>
      </w:rPr>
      <w:t>@unipv.it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47" w:rsidRDefault="00FA0747" w:rsidP="00D836E1">
      <w:r>
        <w:separator/>
      </w:r>
    </w:p>
  </w:footnote>
  <w:footnote w:type="continuationSeparator" w:id="0">
    <w:p w:rsidR="00FA0747" w:rsidRDefault="00FA0747" w:rsidP="00D8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E1" w:rsidRPr="00A049B9" w:rsidRDefault="00901764" w:rsidP="00A049B9">
    <w:pPr>
      <w:pStyle w:val="Intestazione"/>
    </w:pPr>
    <w:r>
      <w:rPr>
        <w:noProof/>
      </w:rPr>
      <w:drawing>
        <wp:inline distT="0" distB="0" distL="0" distR="0">
          <wp:extent cx="2876550" cy="9588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RA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62" cy="95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BFD"/>
    <w:multiLevelType w:val="hybridMultilevel"/>
    <w:tmpl w:val="BB2409A2"/>
    <w:lvl w:ilvl="0" w:tplc="F0C67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217"/>
    <w:multiLevelType w:val="singleLevel"/>
    <w:tmpl w:val="A468CA1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74704097"/>
    <w:multiLevelType w:val="hybridMultilevel"/>
    <w:tmpl w:val="4184D04A"/>
    <w:lvl w:ilvl="0" w:tplc="F0C67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6A1"/>
    <w:multiLevelType w:val="hybridMultilevel"/>
    <w:tmpl w:val="C5A6FB3C"/>
    <w:lvl w:ilvl="0" w:tplc="F0C67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1"/>
    <w:rsid w:val="00034993"/>
    <w:rsid w:val="00046702"/>
    <w:rsid w:val="000F0BE9"/>
    <w:rsid w:val="00187A98"/>
    <w:rsid w:val="001E0430"/>
    <w:rsid w:val="00202EDB"/>
    <w:rsid w:val="00365063"/>
    <w:rsid w:val="00374C41"/>
    <w:rsid w:val="004A3AF5"/>
    <w:rsid w:val="00511714"/>
    <w:rsid w:val="0056519C"/>
    <w:rsid w:val="005C4F0B"/>
    <w:rsid w:val="0069497E"/>
    <w:rsid w:val="00847E36"/>
    <w:rsid w:val="008F1655"/>
    <w:rsid w:val="00901764"/>
    <w:rsid w:val="00950DF5"/>
    <w:rsid w:val="009B52E4"/>
    <w:rsid w:val="00A049B9"/>
    <w:rsid w:val="00A310C9"/>
    <w:rsid w:val="00AE2D50"/>
    <w:rsid w:val="00BC5015"/>
    <w:rsid w:val="00C04BEF"/>
    <w:rsid w:val="00C23A1F"/>
    <w:rsid w:val="00C83D30"/>
    <w:rsid w:val="00CF72B0"/>
    <w:rsid w:val="00D14286"/>
    <w:rsid w:val="00D72CFE"/>
    <w:rsid w:val="00D836E1"/>
    <w:rsid w:val="00DC5991"/>
    <w:rsid w:val="00E64CEB"/>
    <w:rsid w:val="00EB05B5"/>
    <w:rsid w:val="00F32A65"/>
    <w:rsid w:val="00FA0747"/>
    <w:rsid w:val="00FD3B7C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5CC1C-FE33-4CEF-AA69-43455AB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36E1"/>
    <w:pPr>
      <w:spacing w:before="240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36E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D83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36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6E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F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BE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ty@uni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asalvini@unipv.it</dc:creator>
  <cp:keywords/>
  <dc:description/>
  <cp:lastModifiedBy>anna maria condino</cp:lastModifiedBy>
  <cp:revision>2</cp:revision>
  <dcterms:created xsi:type="dcterms:W3CDTF">2020-04-14T13:25:00Z</dcterms:created>
  <dcterms:modified xsi:type="dcterms:W3CDTF">2020-04-14T13:25:00Z</dcterms:modified>
</cp:coreProperties>
</file>